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538" w:rsidRPr="00F77BEB" w:rsidRDefault="00705538" w:rsidP="00705538">
      <w:pPr>
        <w:shd w:val="clear" w:color="auto" w:fill="F1F5F9"/>
        <w:jc w:val="center"/>
        <w:rPr>
          <w:rFonts w:ascii="Arial Rounded MT Bold" w:hAnsi="Arial Rounded MT Bold"/>
          <w:bCs/>
          <w:color w:val="1F497D" w:themeColor="text2"/>
          <w:sz w:val="24"/>
          <w:szCs w:val="24"/>
        </w:rPr>
      </w:pPr>
      <w:r w:rsidRPr="00705538">
        <w:rPr>
          <w:rFonts w:ascii="Arial Rounded MT Bold" w:hAnsi="Arial Rounded MT Bold"/>
          <w:bCs/>
          <w:noProof/>
          <w:color w:val="1F497D" w:themeColor="text2"/>
          <w:sz w:val="24"/>
          <w:szCs w:val="24"/>
        </w:rPr>
        <w:drawing>
          <wp:anchor distT="0" distB="0" distL="114300" distR="114300" simplePos="0" relativeHeight="251658240" behindDoc="0" locked="0" layoutInCell="1" allowOverlap="1">
            <wp:simplePos x="0" y="0"/>
            <wp:positionH relativeFrom="column">
              <wp:posOffset>-66675</wp:posOffset>
            </wp:positionH>
            <wp:positionV relativeFrom="paragraph">
              <wp:posOffset>-95250</wp:posOffset>
            </wp:positionV>
            <wp:extent cx="1133475" cy="1266825"/>
            <wp:effectExtent l="19050" t="0" r="9525" b="0"/>
            <wp:wrapSquare wrapText="bothSides"/>
            <wp:docPr id="7" name="Picture 0" descr="Pepperrell Cove Logo_Final_101607 @ 19.9% (Layer 4  CMY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perrell Cove Logo_Final_101607 @ 19.9% (Layer 4  CMYK-8).jpg"/>
                    <pic:cNvPicPr/>
                  </pic:nvPicPr>
                  <pic:blipFill>
                    <a:blip r:embed="rId7" cstate="print">
                      <a:lum bright="16000"/>
                    </a:blip>
                    <a:stretch>
                      <a:fillRect/>
                    </a:stretch>
                  </pic:blipFill>
                  <pic:spPr>
                    <a:xfrm>
                      <a:off x="0" y="0"/>
                      <a:ext cx="1133475" cy="1266825"/>
                    </a:xfrm>
                    <a:prstGeom prst="rect">
                      <a:avLst/>
                    </a:prstGeom>
                  </pic:spPr>
                </pic:pic>
              </a:graphicData>
            </a:graphic>
          </wp:anchor>
        </w:drawing>
      </w:r>
      <w:r w:rsidRPr="00F77BEB">
        <w:rPr>
          <w:rFonts w:ascii="Arial Rounded MT Bold" w:hAnsi="Arial Rounded MT Bold"/>
          <w:bCs/>
          <w:color w:val="1F497D" w:themeColor="text2"/>
          <w:sz w:val="24"/>
          <w:szCs w:val="24"/>
        </w:rPr>
        <w:t xml:space="preserve">Pepperrell Cove </w:t>
      </w:r>
      <w:r>
        <w:rPr>
          <w:rFonts w:ascii="Arial Rounded MT Bold" w:hAnsi="Arial Rounded MT Bold"/>
          <w:bCs/>
          <w:color w:val="1F497D" w:themeColor="text2"/>
          <w:sz w:val="24"/>
          <w:szCs w:val="24"/>
        </w:rPr>
        <w:t>Marine</w:t>
      </w:r>
      <w:r w:rsidRPr="00F77BEB">
        <w:rPr>
          <w:rFonts w:ascii="Arial Rounded MT Bold" w:hAnsi="Arial Rounded MT Bold"/>
          <w:bCs/>
          <w:color w:val="1F497D" w:themeColor="text2"/>
          <w:sz w:val="24"/>
          <w:szCs w:val="24"/>
        </w:rPr>
        <w:t xml:space="preserve"> Services, Inc.</w:t>
      </w:r>
    </w:p>
    <w:p w:rsidR="00705538" w:rsidRPr="00F77BEB" w:rsidRDefault="00705538" w:rsidP="00705538">
      <w:pPr>
        <w:shd w:val="clear" w:color="auto" w:fill="F1F5F9"/>
        <w:jc w:val="center"/>
        <w:rPr>
          <w:rFonts w:ascii="Arial Rounded MT Bold" w:hAnsi="Arial Rounded MT Bold"/>
          <w:bCs/>
          <w:color w:val="1F497D" w:themeColor="text2"/>
          <w:sz w:val="24"/>
          <w:szCs w:val="24"/>
        </w:rPr>
      </w:pPr>
      <w:smartTag w:uri="urn:schemas-microsoft-com:office:smarttags" w:element="address">
        <w:smartTag w:uri="urn:schemas-microsoft-com:office:smarttags" w:element="Street">
          <w:r w:rsidRPr="00F77BEB">
            <w:rPr>
              <w:rFonts w:ascii="Arial Rounded MT Bold" w:hAnsi="Arial Rounded MT Bold"/>
              <w:bCs/>
              <w:color w:val="1F497D" w:themeColor="text2"/>
              <w:sz w:val="24"/>
              <w:szCs w:val="24"/>
            </w:rPr>
            <w:t>P.O. Box</w:t>
          </w:r>
        </w:smartTag>
        <w:r w:rsidRPr="00F77BEB">
          <w:rPr>
            <w:rFonts w:ascii="Arial Rounded MT Bold" w:hAnsi="Arial Rounded MT Bold"/>
            <w:bCs/>
            <w:color w:val="1F497D" w:themeColor="text2"/>
            <w:sz w:val="24"/>
            <w:szCs w:val="24"/>
          </w:rPr>
          <w:t xml:space="preserve"> 306</w:t>
        </w:r>
      </w:smartTag>
    </w:p>
    <w:p w:rsidR="00705538" w:rsidRPr="00F77BEB" w:rsidRDefault="00705538" w:rsidP="00705538">
      <w:pPr>
        <w:shd w:val="clear" w:color="auto" w:fill="F1F5F9"/>
        <w:jc w:val="center"/>
        <w:rPr>
          <w:rFonts w:ascii="Arial Rounded MT Bold" w:hAnsi="Arial Rounded MT Bold"/>
          <w:bCs/>
          <w:color w:val="1F497D" w:themeColor="text2"/>
          <w:sz w:val="24"/>
          <w:szCs w:val="24"/>
        </w:rPr>
      </w:pPr>
      <w:r w:rsidRPr="00F77BEB">
        <w:rPr>
          <w:rFonts w:ascii="Arial Rounded MT Bold" w:hAnsi="Arial Rounded MT Bold"/>
          <w:bCs/>
          <w:color w:val="1F497D" w:themeColor="text2"/>
          <w:sz w:val="24"/>
          <w:szCs w:val="24"/>
        </w:rPr>
        <w:t xml:space="preserve">Kittery, </w:t>
      </w:r>
      <w:smartTag w:uri="urn:schemas-microsoft-com:office:smarttags" w:element="State">
        <w:r w:rsidRPr="00F77BEB">
          <w:rPr>
            <w:rFonts w:ascii="Arial Rounded MT Bold" w:hAnsi="Arial Rounded MT Bold"/>
            <w:bCs/>
            <w:color w:val="1F497D" w:themeColor="text2"/>
            <w:sz w:val="24"/>
            <w:szCs w:val="24"/>
          </w:rPr>
          <w:t>Maine</w:t>
        </w:r>
      </w:smartTag>
      <w:r w:rsidRPr="00F77BEB">
        <w:rPr>
          <w:rFonts w:ascii="Arial Rounded MT Bold" w:hAnsi="Arial Rounded MT Bold"/>
          <w:bCs/>
          <w:color w:val="1F497D" w:themeColor="text2"/>
          <w:sz w:val="24"/>
          <w:szCs w:val="24"/>
        </w:rPr>
        <w:t xml:space="preserve"> </w:t>
      </w:r>
      <w:smartTag w:uri="urn:schemas-microsoft-com:office:smarttags" w:element="PostalCode">
        <w:r w:rsidRPr="00F77BEB">
          <w:rPr>
            <w:rFonts w:ascii="Arial Rounded MT Bold" w:hAnsi="Arial Rounded MT Bold"/>
            <w:bCs/>
            <w:color w:val="1F497D" w:themeColor="text2"/>
            <w:sz w:val="24"/>
            <w:szCs w:val="24"/>
          </w:rPr>
          <w:t>03904</w:t>
        </w:r>
      </w:smartTag>
    </w:p>
    <w:p w:rsidR="00705538" w:rsidRPr="00031143" w:rsidRDefault="00705538" w:rsidP="00705538">
      <w:pPr>
        <w:pStyle w:val="Heading7"/>
        <w:shd w:val="clear" w:color="auto" w:fill="F1F5F9"/>
        <w:rPr>
          <w:rFonts w:asciiTheme="majorHAnsi" w:hAnsiTheme="majorHAnsi"/>
          <w:b w:val="0"/>
          <w:color w:val="1F497D" w:themeColor="text2"/>
          <w:szCs w:val="18"/>
        </w:rPr>
      </w:pPr>
      <w:r w:rsidRPr="00031143">
        <w:rPr>
          <w:rFonts w:asciiTheme="majorHAnsi" w:hAnsiTheme="majorHAnsi"/>
          <w:b w:val="0"/>
          <w:color w:val="1F497D" w:themeColor="text2"/>
          <w:szCs w:val="18"/>
        </w:rPr>
        <w:t>Phone:   603-373-6812</w:t>
      </w:r>
    </w:p>
    <w:p w:rsidR="00705538" w:rsidRPr="00031143" w:rsidRDefault="00705538" w:rsidP="00705538">
      <w:pPr>
        <w:pStyle w:val="Heading7"/>
        <w:shd w:val="clear" w:color="auto" w:fill="F1F5F9"/>
        <w:rPr>
          <w:rFonts w:asciiTheme="majorHAnsi" w:hAnsiTheme="majorHAnsi"/>
          <w:b w:val="0"/>
          <w:color w:val="1F497D" w:themeColor="text2"/>
          <w:szCs w:val="18"/>
        </w:rPr>
      </w:pPr>
      <w:r w:rsidRPr="00031143">
        <w:rPr>
          <w:rFonts w:asciiTheme="majorHAnsi" w:hAnsiTheme="majorHAnsi"/>
          <w:b w:val="0"/>
          <w:color w:val="1F497D" w:themeColor="text2"/>
          <w:szCs w:val="18"/>
        </w:rPr>
        <w:t>Fax:   603-373-6832</w:t>
      </w:r>
    </w:p>
    <w:p w:rsidR="00705538" w:rsidRPr="00031143" w:rsidRDefault="00705538" w:rsidP="00705538">
      <w:pPr>
        <w:shd w:val="clear" w:color="auto" w:fill="F1F5F9"/>
        <w:jc w:val="right"/>
        <w:rPr>
          <w:rFonts w:asciiTheme="majorHAnsi" w:hAnsiTheme="majorHAnsi"/>
          <w:bCs/>
          <w:color w:val="1F497D" w:themeColor="text2"/>
          <w:sz w:val="18"/>
          <w:szCs w:val="18"/>
        </w:rPr>
      </w:pPr>
      <w:r w:rsidRPr="00031143">
        <w:rPr>
          <w:rFonts w:asciiTheme="majorHAnsi" w:hAnsiTheme="majorHAnsi"/>
          <w:bCs/>
          <w:color w:val="1F497D" w:themeColor="text2"/>
          <w:sz w:val="18"/>
          <w:szCs w:val="18"/>
        </w:rPr>
        <w:t xml:space="preserve">Email:  </w:t>
      </w:r>
      <w:hyperlink r:id="rId8" w:history="1">
        <w:r w:rsidRPr="00031143">
          <w:rPr>
            <w:rStyle w:val="Hyperlink"/>
            <w:rFonts w:asciiTheme="majorHAnsi" w:hAnsiTheme="majorHAnsi"/>
            <w:bCs/>
            <w:color w:val="1F497D" w:themeColor="text2"/>
            <w:sz w:val="18"/>
            <w:szCs w:val="18"/>
          </w:rPr>
          <w:t>office@pepcove.com</w:t>
        </w:r>
      </w:hyperlink>
      <w:r w:rsidRPr="00031143">
        <w:rPr>
          <w:rFonts w:asciiTheme="majorHAnsi" w:hAnsiTheme="majorHAnsi"/>
          <w:bCs/>
          <w:color w:val="1F497D" w:themeColor="text2"/>
          <w:sz w:val="18"/>
          <w:szCs w:val="18"/>
        </w:rPr>
        <w:t xml:space="preserve">  </w:t>
      </w:r>
    </w:p>
    <w:p w:rsidR="00705538" w:rsidRPr="00031143" w:rsidRDefault="00705538" w:rsidP="00705538">
      <w:pPr>
        <w:shd w:val="clear" w:color="auto" w:fill="F1F5F9"/>
        <w:jc w:val="right"/>
        <w:rPr>
          <w:rFonts w:asciiTheme="majorHAnsi" w:hAnsiTheme="majorHAnsi"/>
          <w:bCs/>
          <w:color w:val="1F497D" w:themeColor="text2"/>
          <w:sz w:val="18"/>
          <w:szCs w:val="18"/>
        </w:rPr>
      </w:pPr>
      <w:r w:rsidRPr="00031143">
        <w:rPr>
          <w:rFonts w:asciiTheme="majorHAnsi" w:hAnsiTheme="majorHAnsi"/>
          <w:bCs/>
          <w:color w:val="1F497D" w:themeColor="text2"/>
          <w:sz w:val="18"/>
          <w:szCs w:val="18"/>
        </w:rPr>
        <w:t>Emergency:  (Bryan) 207-252-5199</w:t>
      </w:r>
    </w:p>
    <w:p w:rsidR="001F5BC8" w:rsidRDefault="001F5BC8"/>
    <w:p w:rsidR="00B60581" w:rsidRDefault="0045648F">
      <w:r>
        <w:fldChar w:fldCharType="begin"/>
      </w:r>
      <w:r>
        <w:instrText xml:space="preserve"> DATE \@ "MMMM d, yyyy" </w:instrText>
      </w:r>
      <w:r>
        <w:fldChar w:fldCharType="separate"/>
      </w:r>
      <w:r w:rsidR="00A75036">
        <w:rPr>
          <w:noProof/>
        </w:rPr>
        <w:t>March 10, 2016</w:t>
      </w:r>
      <w:r>
        <w:rPr>
          <w:noProof/>
        </w:rPr>
        <w:fldChar w:fldCharType="end"/>
      </w:r>
    </w:p>
    <w:p w:rsidR="00B60581" w:rsidRDefault="00B60581" w:rsidP="00B60581">
      <w:pPr>
        <w:pStyle w:val="Heading1"/>
        <w:jc w:val="center"/>
      </w:pPr>
      <w:r>
        <w:t>Mooring Service &amp; Maintenance Agreement</w:t>
      </w:r>
    </w:p>
    <w:p w:rsidR="00B60581" w:rsidRDefault="00B60581" w:rsidP="00B60581"/>
    <w:p w:rsidR="00B60581" w:rsidRDefault="00B60581" w:rsidP="00B60581">
      <w:r>
        <w:t>This agreement is made and entered into between Pepperrell Cove Marine Serves, Inc,  located at 105 Bartlett St.-Rear, Portsmouth, NH, hereafter referred to as ‘PCMS’ and the Portsmouth Yacht Club located in New Castle, NH, hereafter referred to as ‘PYC’.</w:t>
      </w:r>
    </w:p>
    <w:p w:rsidR="00B60581" w:rsidRDefault="00B60581" w:rsidP="00B60581"/>
    <w:p w:rsidR="00B60581" w:rsidRDefault="00B60581" w:rsidP="006C332D">
      <w:pPr>
        <w:pStyle w:val="Heading2"/>
      </w:pPr>
      <w:r>
        <w:t>General:</w:t>
      </w:r>
    </w:p>
    <w:p w:rsidR="00B60581" w:rsidRDefault="00B60581" w:rsidP="00B60581">
      <w:pPr>
        <w:pStyle w:val="ListParagraph"/>
        <w:numPr>
          <w:ilvl w:val="0"/>
          <w:numId w:val="1"/>
        </w:numPr>
      </w:pPr>
      <w:r>
        <w:t>PCMS shall provide the services hereafter set forth, in accordance with the best professional standards.</w:t>
      </w:r>
    </w:p>
    <w:p w:rsidR="00B60581" w:rsidRDefault="00B60581" w:rsidP="00B60581">
      <w:pPr>
        <w:pStyle w:val="ListParagraph"/>
        <w:numPr>
          <w:ilvl w:val="0"/>
          <w:numId w:val="1"/>
        </w:numPr>
      </w:pPr>
      <w:r>
        <w:t>PCMS will comply with applicable regulations set forth by the appropriate agency on the conduct of mooring inspection, repairs and locations and will interface with the NH Division of Ports and Harbors, the Kittery Port Authority and the local harbormasters on behalf of PYC in regards to regulations and standards.</w:t>
      </w:r>
    </w:p>
    <w:p w:rsidR="006C332D" w:rsidRDefault="00B60581" w:rsidP="00B60581">
      <w:pPr>
        <w:pStyle w:val="ListParagraph"/>
        <w:numPr>
          <w:ilvl w:val="0"/>
          <w:numId w:val="1"/>
        </w:numPr>
      </w:pPr>
      <w:r>
        <w:t>Workers compensation:  It is understood that PCMS’s officers and employees are in no way to be considered employees of PYC, under the common law test of employee/employer relationships.</w:t>
      </w:r>
    </w:p>
    <w:p w:rsidR="006C332D" w:rsidRDefault="006C332D" w:rsidP="00B60581">
      <w:pPr>
        <w:pStyle w:val="ListParagraph"/>
        <w:numPr>
          <w:ilvl w:val="0"/>
          <w:numId w:val="1"/>
        </w:numPr>
      </w:pPr>
      <w:r>
        <w:t>PC</w:t>
      </w:r>
      <w:r w:rsidR="00A75036">
        <w:t>M</w:t>
      </w:r>
      <w:r>
        <w:t>S agrees to carry commercial-general liability insurance.</w:t>
      </w:r>
      <w:r w:rsidR="00C71838">
        <w:t xml:space="preserve">  PYC holds PCMS harmless for any expenses, damages or losses arising after inspection. </w:t>
      </w:r>
    </w:p>
    <w:p w:rsidR="006C332D" w:rsidRDefault="006C332D" w:rsidP="00B60581">
      <w:pPr>
        <w:pStyle w:val="ListParagraph"/>
        <w:numPr>
          <w:ilvl w:val="0"/>
          <w:numId w:val="1"/>
        </w:numPr>
      </w:pPr>
      <w:r>
        <w:t>Termination of Agreement:  PYC may terminate this agreement at any time by delivering 30 days written notice to PCMS.  Upon terminations PYC’s liability will be limited to the cost of goods and services performed up to and including of the date of termination.</w:t>
      </w:r>
    </w:p>
    <w:p w:rsidR="006C332D" w:rsidRDefault="006C332D" w:rsidP="00B60581">
      <w:pPr>
        <w:pStyle w:val="ListParagraph"/>
        <w:numPr>
          <w:ilvl w:val="0"/>
          <w:numId w:val="1"/>
        </w:numPr>
      </w:pPr>
      <w:r>
        <w:t>Arbitration:  Disputes regarding quality, quantity and timeliness will be subject to arbitration as provided by an outside objective arbitrator, who shall be agreed to by both parties.</w:t>
      </w:r>
    </w:p>
    <w:p w:rsidR="006C332D" w:rsidRDefault="006C332D" w:rsidP="006C332D">
      <w:pPr>
        <w:pStyle w:val="ListParagraph"/>
        <w:numPr>
          <w:ilvl w:val="0"/>
          <w:numId w:val="1"/>
        </w:numPr>
      </w:pPr>
      <w:r>
        <w:t xml:space="preserve">Materials:  All materials provided by PCMS under this contract shall be of standard or above standard quality and shall remain the property of PCMS until payment is mode for such materials and services by PYC.  </w:t>
      </w:r>
    </w:p>
    <w:p w:rsidR="00B60581" w:rsidRDefault="006C332D" w:rsidP="006C332D">
      <w:pPr>
        <w:pStyle w:val="Heading2"/>
      </w:pPr>
      <w:r>
        <w:t>Contract Period, Communication and Mooring Data:</w:t>
      </w:r>
      <w:r w:rsidR="00B60581">
        <w:t xml:space="preserve"> </w:t>
      </w:r>
    </w:p>
    <w:p w:rsidR="006C332D" w:rsidRDefault="006C332D" w:rsidP="006C332D">
      <w:pPr>
        <w:pStyle w:val="ListParagraph"/>
        <w:numPr>
          <w:ilvl w:val="0"/>
          <w:numId w:val="2"/>
        </w:numPr>
      </w:pPr>
      <w:r>
        <w:t>This contract is in effect from March 1, 2016 through winterization of all mooring or through Dec, 2016.</w:t>
      </w:r>
    </w:p>
    <w:p w:rsidR="006C332D" w:rsidRDefault="006C332D" w:rsidP="006C332D">
      <w:pPr>
        <w:pStyle w:val="ListParagraph"/>
        <w:numPr>
          <w:ilvl w:val="0"/>
          <w:numId w:val="2"/>
        </w:numPr>
      </w:pPr>
      <w:r>
        <w:t>Communication between PYC and PCMS shall be facilitated through the PYC Mooring Committee Hea</w:t>
      </w:r>
      <w:r w:rsidR="009524F9">
        <w:t>d</w:t>
      </w:r>
      <w:r w:rsidR="00A75036">
        <w:t xml:space="preserve">, or his </w:t>
      </w:r>
      <w:r>
        <w:t>designee</w:t>
      </w:r>
      <w:r w:rsidR="00A75036">
        <w:t>,</w:t>
      </w:r>
      <w:r>
        <w:t xml:space="preserve"> </w:t>
      </w:r>
      <w:proofErr w:type="gramStart"/>
      <w:r w:rsidR="009524F9">
        <w:t>and  the</w:t>
      </w:r>
      <w:proofErr w:type="gramEnd"/>
      <w:r w:rsidR="009524F9">
        <w:t xml:space="preserve"> current Director of Operations for PCMS, except in cases of emergency</w:t>
      </w:r>
      <w:r>
        <w:t>.</w:t>
      </w:r>
    </w:p>
    <w:p w:rsidR="009524F9" w:rsidRDefault="009524F9" w:rsidP="009524F9"/>
    <w:p w:rsidR="009524F9" w:rsidRDefault="009524F9" w:rsidP="009524F9">
      <w:pPr>
        <w:pStyle w:val="Heading2"/>
      </w:pPr>
      <w:r>
        <w:t>Scope of Services and Schedule</w:t>
      </w:r>
    </w:p>
    <w:p w:rsidR="009524F9" w:rsidRDefault="009524F9" w:rsidP="009524F9">
      <w:pPr>
        <w:pStyle w:val="ListParagraph"/>
        <w:numPr>
          <w:ilvl w:val="0"/>
          <w:numId w:val="3"/>
        </w:numPr>
      </w:pPr>
      <w:r>
        <w:t>Inspection and replacement of hardware as necessary for 23 moorings at the following locations on or about the schedule</w:t>
      </w:r>
      <w:r w:rsidR="00A75036">
        <w:t xml:space="preserve"> </w:t>
      </w:r>
      <w:proofErr w:type="gramStart"/>
      <w:r w:rsidR="00A75036">
        <w:t xml:space="preserve">as </w:t>
      </w:r>
      <w:r>
        <w:t xml:space="preserve"> indicated</w:t>
      </w:r>
      <w:proofErr w:type="gramEnd"/>
      <w:r>
        <w:t xml:space="preserve"> </w:t>
      </w:r>
      <w:r w:rsidR="00582828">
        <w:t>:</w:t>
      </w:r>
      <w:r>
        <w:t xml:space="preserve"> 6 Club moorings</w:t>
      </w:r>
      <w:r w:rsidR="001D72C6">
        <w:t xml:space="preserve"> in the </w:t>
      </w:r>
      <w:proofErr w:type="spellStart"/>
      <w:r w:rsidR="001D72C6">
        <w:t>Piscataqua</w:t>
      </w:r>
      <w:proofErr w:type="spellEnd"/>
      <w:r w:rsidR="001D72C6">
        <w:t xml:space="preserve"> River</w:t>
      </w:r>
      <w:r w:rsidR="00582828">
        <w:t xml:space="preserve">, </w:t>
      </w:r>
      <w:r w:rsidR="001D72C6">
        <w:t>6</w:t>
      </w:r>
      <w:r>
        <w:t xml:space="preserve"> moorings in Pepperrell Cove </w:t>
      </w:r>
      <w:r w:rsidR="00582828">
        <w:t xml:space="preserve">, </w:t>
      </w:r>
      <w:r w:rsidR="00CE4D08">
        <w:t>8</w:t>
      </w:r>
      <w:r>
        <w:t xml:space="preserve"> mooring</w:t>
      </w:r>
      <w:r w:rsidR="00CE4D08">
        <w:t>s</w:t>
      </w:r>
      <w:r>
        <w:t xml:space="preserve"> at the Isles of Shoals</w:t>
      </w:r>
      <w:r w:rsidR="001D72C6">
        <w:t>, 2 moorings in Little Harbor, New Castle, NH and 1 mooring in Little Bay at Fox Point</w:t>
      </w:r>
      <w:r>
        <w:t xml:space="preserve">  by May 15, 2016</w:t>
      </w:r>
      <w:r w:rsidR="00582828">
        <w:t xml:space="preserve"> (weather &amp; tide permitting)</w:t>
      </w:r>
      <w:r>
        <w:t>.</w:t>
      </w:r>
    </w:p>
    <w:p w:rsidR="00582828" w:rsidRDefault="00D822CF" w:rsidP="009524F9">
      <w:pPr>
        <w:pStyle w:val="ListParagraph"/>
        <w:numPr>
          <w:ilvl w:val="0"/>
          <w:numId w:val="3"/>
        </w:numPr>
      </w:pPr>
      <w:r>
        <w:t>PCMS and PYC both agree on the following ratings/indication as to hardware to be used:</w:t>
      </w:r>
      <w:r w:rsidR="00582828">
        <w:t xml:space="preserve"> (1) Ne</w:t>
      </w:r>
      <w:r w:rsidR="00A75036">
        <w:t>w or like New, (2) Slightly worn</w:t>
      </w:r>
      <w:r w:rsidR="00582828">
        <w:t xml:space="preserve"> but serviceable for this year, (3) up to 40% wear, (4) Unsafe as was – replaced during inspection.</w:t>
      </w:r>
    </w:p>
    <w:p w:rsidR="00582828" w:rsidRDefault="00582828" w:rsidP="009524F9">
      <w:pPr>
        <w:pStyle w:val="ListParagraph"/>
        <w:numPr>
          <w:ilvl w:val="0"/>
          <w:numId w:val="3"/>
        </w:numPr>
      </w:pPr>
      <w:r>
        <w:t>To limit liability for PYC, all hardware that is condition 3 or greater shall be replaced and no chain, sha</w:t>
      </w:r>
      <w:r w:rsidR="00A75036">
        <w:t>ck</w:t>
      </w:r>
      <w:r>
        <w:t>le, swivel or pennant shall stay in service for more than four (4) years unless deemed serviceable by the dive inspection team.</w:t>
      </w:r>
    </w:p>
    <w:p w:rsidR="00582828" w:rsidRDefault="00582828" w:rsidP="009524F9">
      <w:pPr>
        <w:pStyle w:val="ListParagraph"/>
        <w:numPr>
          <w:ilvl w:val="0"/>
          <w:numId w:val="3"/>
        </w:numPr>
      </w:pPr>
      <w:r>
        <w:t>All hardware replaced shall be the same unless altered by the PYC Committee Head.</w:t>
      </w:r>
    </w:p>
    <w:p w:rsidR="00D822CF" w:rsidRDefault="00D822CF" w:rsidP="009524F9">
      <w:pPr>
        <w:pStyle w:val="ListParagraph"/>
        <w:numPr>
          <w:ilvl w:val="0"/>
          <w:numId w:val="3"/>
        </w:numPr>
      </w:pPr>
      <w:r>
        <w:lastRenderedPageBreak/>
        <w:t>Winterization:  PYC Committ</w:t>
      </w:r>
      <w:r w:rsidR="001D72C6">
        <w:t xml:space="preserve">ee </w:t>
      </w:r>
      <w:r>
        <w:t xml:space="preserve">Head will advise PCMS at least 2 weeks prior to ‘Docks Out’ and winterization of mooring to be completed by November 30, 2016, weather and tide permitting.  </w:t>
      </w:r>
    </w:p>
    <w:p w:rsidR="00D822CF" w:rsidRDefault="00D822CF" w:rsidP="009524F9">
      <w:pPr>
        <w:pStyle w:val="ListParagraph"/>
        <w:numPr>
          <w:ilvl w:val="0"/>
          <w:numId w:val="3"/>
        </w:numPr>
      </w:pPr>
      <w:r>
        <w:t xml:space="preserve">Winterization of moorings shall consist of:  </w:t>
      </w:r>
      <w:r w:rsidR="00875A84">
        <w:t xml:space="preserve">(A.) </w:t>
      </w:r>
      <w:r>
        <w:t xml:space="preserve">All buoys and pennants will be removed and placed on the PYC Clubhouse porch deck with the exception of the moorings at the Isles of Shoals, </w:t>
      </w:r>
      <w:r w:rsidR="001D72C6">
        <w:t>(</w:t>
      </w:r>
      <w:r>
        <w:t>these may be stored on Star Island)</w:t>
      </w:r>
      <w:r w:rsidR="00875A84">
        <w:t>.  (B.) Marker floats will be placed on all moorings at mooring locations.  (C.) PCMS will inform PYC on condition of buoys and pennants for the Isles of Shoals mooring.</w:t>
      </w:r>
    </w:p>
    <w:p w:rsidR="00875A84" w:rsidRDefault="00875A84" w:rsidP="00875A84"/>
    <w:p w:rsidR="00875A84" w:rsidRDefault="00875A84" w:rsidP="00875A84">
      <w:pPr>
        <w:pStyle w:val="Heading2"/>
      </w:pPr>
      <w:r>
        <w:t>Rates &amp; Charges</w:t>
      </w:r>
    </w:p>
    <w:p w:rsidR="00875A84" w:rsidRDefault="00875A84" w:rsidP="00875A84">
      <w:r>
        <w:t>The following charges shall remain in effect for the current year of 2016 unless agreed to by both parties prior to service being rendered.</w:t>
      </w:r>
    </w:p>
    <w:p w:rsidR="00875A84" w:rsidRDefault="00A75036" w:rsidP="00875A84">
      <w:pPr>
        <w:pStyle w:val="ListParagraph"/>
        <w:numPr>
          <w:ilvl w:val="0"/>
          <w:numId w:val="4"/>
        </w:numPr>
      </w:pPr>
      <w:r>
        <w:t>Mooring ins</w:t>
      </w:r>
      <w:r w:rsidR="00875A84">
        <w:t>pection service contract</w:t>
      </w:r>
      <w:r w:rsidR="00875A84">
        <w:tab/>
      </w:r>
      <w:r w:rsidR="00875A84">
        <w:tab/>
        <w:t>$170./mooring</w:t>
      </w:r>
    </w:p>
    <w:p w:rsidR="00875A84" w:rsidRDefault="00875A84" w:rsidP="00875A84">
      <w:pPr>
        <w:pStyle w:val="ListParagraph"/>
        <w:numPr>
          <w:ilvl w:val="0"/>
          <w:numId w:val="4"/>
        </w:numPr>
      </w:pPr>
      <w:r>
        <w:t>Winterization</w:t>
      </w:r>
      <w:r>
        <w:tab/>
      </w:r>
      <w:r>
        <w:tab/>
      </w:r>
      <w:r>
        <w:tab/>
      </w:r>
      <w:r>
        <w:tab/>
      </w:r>
      <w:r>
        <w:tab/>
        <w:t>$70./mooring</w:t>
      </w:r>
    </w:p>
    <w:p w:rsidR="00875A84" w:rsidRDefault="00875A84" w:rsidP="00875A84">
      <w:pPr>
        <w:pStyle w:val="ListParagraph"/>
        <w:numPr>
          <w:ilvl w:val="0"/>
          <w:numId w:val="4"/>
        </w:numPr>
      </w:pPr>
      <w:r>
        <w:t>Additional for deep moorings (over 50’)</w:t>
      </w:r>
      <w:r>
        <w:tab/>
      </w:r>
      <w:r>
        <w:tab/>
        <w:t>$20./mooring</w:t>
      </w:r>
    </w:p>
    <w:p w:rsidR="00875A84" w:rsidRDefault="00875A84" w:rsidP="00875A84">
      <w:pPr>
        <w:pStyle w:val="ListParagraph"/>
        <w:numPr>
          <w:ilvl w:val="0"/>
          <w:numId w:val="4"/>
        </w:numPr>
      </w:pPr>
      <w:r>
        <w:t>Mooring moves – Barge &amp; Crew</w:t>
      </w:r>
      <w:r>
        <w:tab/>
      </w:r>
      <w:r>
        <w:tab/>
      </w:r>
      <w:r>
        <w:tab/>
        <w:t>$250./Hr. (1 Hr. Minimum)</w:t>
      </w:r>
    </w:p>
    <w:p w:rsidR="00875A84" w:rsidRDefault="00875A84" w:rsidP="00875A84">
      <w:pPr>
        <w:pStyle w:val="ListParagraph"/>
        <w:numPr>
          <w:ilvl w:val="0"/>
          <w:numId w:val="4"/>
        </w:numPr>
      </w:pPr>
      <w:r>
        <w:t>Eyebolt replacement – Barge &amp; crew (+materials)</w:t>
      </w:r>
      <w:r>
        <w:tab/>
        <w:t>$250./Hr. (1 Hr. Minimum)</w:t>
      </w:r>
    </w:p>
    <w:p w:rsidR="001D72C6" w:rsidRDefault="001D72C6" w:rsidP="001D72C6"/>
    <w:p w:rsidR="00875A84" w:rsidRDefault="00875A84" w:rsidP="00875A84">
      <w:r>
        <w:t>State of Maine sales tax added for those mooring physically located in Maine (presently, all moorings in Pepperrell Cove and two</w:t>
      </w:r>
      <w:r w:rsidR="00A75036">
        <w:t xml:space="preserve"> </w:t>
      </w:r>
      <w:r>
        <w:t>(2) moorings at the Isles of Shoals.</w:t>
      </w:r>
    </w:p>
    <w:p w:rsidR="00CC0393" w:rsidRDefault="00CC0393" w:rsidP="00875A84"/>
    <w:p w:rsidR="00CC0393" w:rsidRDefault="00CC0393" w:rsidP="00875A84">
      <w:r>
        <w:t>Materials supplied by PCMS will be marked-up 18% above cost.</w:t>
      </w:r>
    </w:p>
    <w:p w:rsidR="00CC0393" w:rsidRDefault="00CC0393" w:rsidP="00875A84"/>
    <w:p w:rsidR="00CC0393" w:rsidRDefault="00CC0393" w:rsidP="00CC0393">
      <w:pPr>
        <w:pStyle w:val="Heading2"/>
      </w:pPr>
      <w:r>
        <w:t>Billing and Payment:</w:t>
      </w:r>
    </w:p>
    <w:p w:rsidR="00875A84" w:rsidRDefault="00CC0393" w:rsidP="00CC0393">
      <w:pPr>
        <w:pStyle w:val="ListParagraph"/>
        <w:numPr>
          <w:ilvl w:val="0"/>
          <w:numId w:val="6"/>
        </w:numPr>
      </w:pPr>
      <w:r>
        <w:t>PCMS will invoice PYC upon completion of mooring inspections and servicing in the spring by June 30</w:t>
      </w:r>
      <w:r w:rsidRPr="00CC0393">
        <w:rPr>
          <w:vertAlign w:val="superscript"/>
        </w:rPr>
        <w:t>th</w:t>
      </w:r>
      <w:r>
        <w:t>.  The invoice will be accompanied by a report clearly showing the condition of chain, eyebolt and any diver notes associated with each mooring.</w:t>
      </w:r>
    </w:p>
    <w:p w:rsidR="00CC0393" w:rsidRDefault="00CC0393" w:rsidP="00CC0393">
      <w:pPr>
        <w:pStyle w:val="ListParagraph"/>
        <w:numPr>
          <w:ilvl w:val="0"/>
          <w:numId w:val="6"/>
        </w:numPr>
      </w:pPr>
      <w:r>
        <w:t xml:space="preserve">Any special services NOT associated with normal mooring inspection and </w:t>
      </w:r>
      <w:proofErr w:type="gramStart"/>
      <w:r>
        <w:t>maintenance, that</w:t>
      </w:r>
      <w:proofErr w:type="gramEnd"/>
      <w:r>
        <w:t xml:space="preserve"> have been approved for that year, will be billed separately upon completion of service.  (</w:t>
      </w:r>
      <w:proofErr w:type="gramStart"/>
      <w:r>
        <w:t>i.e</w:t>
      </w:r>
      <w:proofErr w:type="gramEnd"/>
      <w:r>
        <w:t>. block moves, eyebolt changes, dock repairs or dock chain inspections, etc.)</w:t>
      </w:r>
    </w:p>
    <w:p w:rsidR="00CC0393" w:rsidRDefault="00CC0393" w:rsidP="00CC0393">
      <w:pPr>
        <w:pStyle w:val="ListParagraph"/>
        <w:numPr>
          <w:ilvl w:val="0"/>
          <w:numId w:val="6"/>
        </w:numPr>
      </w:pPr>
      <w:r>
        <w:t xml:space="preserve">Winterization will be a separate invoice, rendered after all the moorings have been </w:t>
      </w:r>
      <w:r w:rsidR="00C71838">
        <w:t>winterized</w:t>
      </w:r>
      <w:r>
        <w:t xml:space="preserve"> in the fall.  PYC may elect to pay winterization invoice within the first two months of the subsequent year.</w:t>
      </w:r>
    </w:p>
    <w:p w:rsidR="00CC0393" w:rsidRDefault="00CC0393" w:rsidP="00CC0393">
      <w:pPr>
        <w:pStyle w:val="ListParagraph"/>
        <w:numPr>
          <w:ilvl w:val="0"/>
          <w:numId w:val="6"/>
        </w:numPr>
      </w:pPr>
      <w:r>
        <w:t>All invoices are net 30 days (with a grace period of an additional 30 days due to the monthly meeting nature of PYC).  Reg</w:t>
      </w:r>
      <w:r w:rsidR="00A75036">
        <w:t>ardless of billing date, all inv</w:t>
      </w:r>
      <w:r>
        <w:t>oices will be paid prior to the end of the</w:t>
      </w:r>
      <w:r w:rsidR="003507C6">
        <w:t xml:space="preserve"> calendar year with the exception of winterizations.</w:t>
      </w:r>
    </w:p>
    <w:p w:rsidR="003507C6" w:rsidRDefault="003507C6" w:rsidP="00CC0393">
      <w:pPr>
        <w:pStyle w:val="ListParagraph"/>
        <w:numPr>
          <w:ilvl w:val="0"/>
          <w:numId w:val="6"/>
        </w:numPr>
      </w:pPr>
      <w:r>
        <w:t>Invoices</w:t>
      </w:r>
      <w:r w:rsidR="00A75036">
        <w:t xml:space="preserve"> to be sent to:  Portsmouth Yach</w:t>
      </w:r>
      <w:r>
        <w:t>t Club, PO box 189, New Castle, NH  03854 Attn:  Treasurer.</w:t>
      </w:r>
    </w:p>
    <w:p w:rsidR="003507C6" w:rsidRDefault="003507C6" w:rsidP="003507C6">
      <w:pPr>
        <w:pStyle w:val="Heading2"/>
      </w:pPr>
      <w:r>
        <w:t>Annual Contract review and Meeting:</w:t>
      </w:r>
    </w:p>
    <w:p w:rsidR="003507C6" w:rsidRDefault="003507C6" w:rsidP="003507C6">
      <w:pPr>
        <w:pStyle w:val="ListParagraph"/>
        <w:numPr>
          <w:ilvl w:val="0"/>
          <w:numId w:val="7"/>
        </w:numPr>
      </w:pPr>
      <w:r>
        <w:t>Evaluate and determine mooring hardware replacement for the spring, to provide PYC a basis for budgeting and PCMS a basis for scheduling.</w:t>
      </w:r>
    </w:p>
    <w:p w:rsidR="003507C6" w:rsidRDefault="003507C6" w:rsidP="003507C6">
      <w:pPr>
        <w:pStyle w:val="ListParagraph"/>
        <w:numPr>
          <w:ilvl w:val="0"/>
          <w:numId w:val="7"/>
        </w:numPr>
      </w:pPr>
      <w:r>
        <w:t>Determine rates for inspections and services for the year.</w:t>
      </w:r>
    </w:p>
    <w:p w:rsidR="003507C6" w:rsidRDefault="003507C6" w:rsidP="003507C6">
      <w:pPr>
        <w:pStyle w:val="ListParagraph"/>
        <w:numPr>
          <w:ilvl w:val="0"/>
          <w:numId w:val="7"/>
        </w:numPr>
      </w:pPr>
      <w:r>
        <w:t>Discuss and evaluate any additional s</w:t>
      </w:r>
      <w:r w:rsidR="002A56B7">
        <w:t>ervices</w:t>
      </w:r>
      <w:r>
        <w:t xml:space="preserve"> for the upcoming year.</w:t>
      </w:r>
    </w:p>
    <w:p w:rsidR="003507C6" w:rsidRDefault="003507C6" w:rsidP="003507C6">
      <w:pPr>
        <w:pStyle w:val="ListParagraph"/>
        <w:numPr>
          <w:ilvl w:val="0"/>
          <w:numId w:val="7"/>
        </w:numPr>
      </w:pPr>
      <w:r>
        <w:t>Revise, amend and sign annual contract.</w:t>
      </w:r>
    </w:p>
    <w:p w:rsidR="003507C6" w:rsidRDefault="003507C6" w:rsidP="003507C6">
      <w:pPr>
        <w:pStyle w:val="ListParagraph"/>
        <w:numPr>
          <w:ilvl w:val="0"/>
          <w:numId w:val="7"/>
        </w:numPr>
      </w:pPr>
      <w:r>
        <w:t>Upon completion of inspections, PCMS will provide a written report detailing all hardware on ea</w:t>
      </w:r>
      <w:r w:rsidR="002A56B7">
        <w:t>ch of the 24 moorings and provid</w:t>
      </w:r>
      <w:r>
        <w:t>e updated cards every three years.</w:t>
      </w:r>
    </w:p>
    <w:p w:rsidR="003507C6" w:rsidRDefault="003507C6" w:rsidP="003507C6"/>
    <w:p w:rsidR="003507C6" w:rsidRDefault="003507C6" w:rsidP="003507C6"/>
    <w:p w:rsidR="003507C6" w:rsidRDefault="003507C6" w:rsidP="003507C6">
      <w:pPr>
        <w:pStyle w:val="Heading2"/>
      </w:pPr>
      <w:r>
        <w:t>Signatures:</w:t>
      </w:r>
    </w:p>
    <w:p w:rsidR="003507C6" w:rsidRDefault="003507C6" w:rsidP="003507C6"/>
    <w:p w:rsidR="003507C6" w:rsidRDefault="003507C6" w:rsidP="003507C6">
      <w:proofErr w:type="gramStart"/>
      <w:r>
        <w:t>-------------------------------------</w:t>
      </w:r>
      <w:r w:rsidR="00D35D97">
        <w:t>-</w:t>
      </w:r>
      <w:r>
        <w:t>------------</w:t>
      </w:r>
      <w:r w:rsidR="00117BAF">
        <w:t>----</w:t>
      </w:r>
      <w:r>
        <w:t>------</w:t>
      </w:r>
      <w:r w:rsidR="00C71838">
        <w:t xml:space="preserve">  </w:t>
      </w:r>
      <w:r>
        <w:t>(</w:t>
      </w:r>
      <w:proofErr w:type="gramEnd"/>
      <w:r>
        <w:t>date)    ------------------------</w:t>
      </w:r>
      <w:r w:rsidR="00117BAF">
        <w:t>----</w:t>
      </w:r>
      <w:r>
        <w:t>-------------------------------</w:t>
      </w:r>
      <w:r w:rsidR="00C71838">
        <w:t xml:space="preserve">  </w:t>
      </w:r>
      <w:r w:rsidR="00117BAF">
        <w:t>(date)</w:t>
      </w:r>
    </w:p>
    <w:p w:rsidR="003507C6" w:rsidRDefault="003507C6" w:rsidP="003507C6">
      <w:r>
        <w:t xml:space="preserve">Geoff Tortoriello </w:t>
      </w:r>
      <w:r>
        <w:tab/>
      </w:r>
      <w:r>
        <w:tab/>
      </w:r>
      <w:r>
        <w:tab/>
      </w:r>
      <w:r>
        <w:tab/>
      </w:r>
      <w:r>
        <w:tab/>
        <w:t>PYC Commodore</w:t>
      </w:r>
      <w:r>
        <w:tab/>
      </w:r>
    </w:p>
    <w:p w:rsidR="00D35D97" w:rsidRDefault="002A56B7" w:rsidP="003507C6">
      <w:r>
        <w:t>Pepperrell Cove Marine</w:t>
      </w:r>
      <w:r w:rsidR="003507C6">
        <w:t xml:space="preserve"> Services, Inc</w:t>
      </w:r>
      <w:r>
        <w:t>.</w:t>
      </w:r>
      <w:r>
        <w:tab/>
      </w:r>
      <w:r>
        <w:tab/>
        <w:t>Portsmouth Yacht Club</w:t>
      </w:r>
    </w:p>
    <w:p w:rsidR="00D35D97" w:rsidRDefault="00D35D97">
      <w:pPr>
        <w:spacing w:after="200" w:line="276" w:lineRule="auto"/>
      </w:pPr>
      <w:r>
        <w:br w:type="page"/>
      </w:r>
    </w:p>
    <w:p w:rsidR="0076018B" w:rsidRPr="0030566E" w:rsidRDefault="001D72C6" w:rsidP="001D72C6">
      <w:pPr>
        <w:pStyle w:val="Heading1"/>
      </w:pPr>
      <w:r>
        <w:lastRenderedPageBreak/>
        <w:t xml:space="preserve">Projected costs for 2016 for </w:t>
      </w:r>
      <w:r w:rsidR="0076018B" w:rsidRPr="0030566E">
        <w:t>PYC</w:t>
      </w:r>
    </w:p>
    <w:p w:rsidR="0076018B" w:rsidRPr="0030566E" w:rsidRDefault="0076018B" w:rsidP="003507C6">
      <w:pPr>
        <w:rPr>
          <w:sz w:val="24"/>
          <w:szCs w:val="24"/>
        </w:rPr>
      </w:pPr>
    </w:p>
    <w:p w:rsidR="00895505" w:rsidRDefault="0045648F" w:rsidP="003507C6">
      <w:pPr>
        <w:rPr>
          <w:sz w:val="24"/>
          <w:szCs w:val="24"/>
        </w:rPr>
      </w:pPr>
      <w:r>
        <w:rPr>
          <w:sz w:val="24"/>
          <w:szCs w:val="24"/>
        </w:rPr>
        <w:t>L</w:t>
      </w:r>
      <w:bookmarkStart w:id="0" w:name="_GoBack"/>
      <w:bookmarkEnd w:id="0"/>
      <w:r w:rsidR="00895505">
        <w:rPr>
          <w:sz w:val="24"/>
          <w:szCs w:val="24"/>
        </w:rPr>
        <w:t xml:space="preserve">ast </w:t>
      </w:r>
      <w:r>
        <w:rPr>
          <w:sz w:val="24"/>
          <w:szCs w:val="24"/>
        </w:rPr>
        <w:t>year</w:t>
      </w:r>
      <w:r w:rsidR="00895505">
        <w:rPr>
          <w:sz w:val="24"/>
          <w:szCs w:val="24"/>
        </w:rPr>
        <w:t xml:space="preserve"> </w:t>
      </w:r>
      <w:r w:rsidR="00C71838">
        <w:rPr>
          <w:sz w:val="24"/>
          <w:szCs w:val="24"/>
        </w:rPr>
        <w:t xml:space="preserve">inspection </w:t>
      </w:r>
      <w:r w:rsidR="00895505">
        <w:rPr>
          <w:sz w:val="24"/>
          <w:szCs w:val="24"/>
        </w:rPr>
        <w:t>notes on cards:</w:t>
      </w:r>
    </w:p>
    <w:p w:rsidR="0076018B" w:rsidRPr="00895505" w:rsidRDefault="0076018B" w:rsidP="00895505">
      <w:pPr>
        <w:pStyle w:val="ListParagraph"/>
        <w:numPr>
          <w:ilvl w:val="0"/>
          <w:numId w:val="8"/>
        </w:numPr>
        <w:rPr>
          <w:sz w:val="24"/>
          <w:szCs w:val="24"/>
        </w:rPr>
      </w:pPr>
      <w:r w:rsidRPr="00895505">
        <w:rPr>
          <w:sz w:val="24"/>
          <w:szCs w:val="24"/>
        </w:rPr>
        <w:t>12 moorings need chain, shackles, swivels</w:t>
      </w:r>
      <w:r w:rsidR="00895505">
        <w:rPr>
          <w:sz w:val="24"/>
          <w:szCs w:val="24"/>
        </w:rPr>
        <w:t xml:space="preserve"> (#’s 125, 127, 129, 142, 902, 904,NH0319, NH0325, NH1670,NH2141, NH2296, NH2487)</w:t>
      </w:r>
    </w:p>
    <w:p w:rsidR="00040EA2" w:rsidRPr="00895505" w:rsidRDefault="00895505" w:rsidP="00895505">
      <w:pPr>
        <w:pStyle w:val="ListParagraph"/>
        <w:numPr>
          <w:ilvl w:val="0"/>
          <w:numId w:val="8"/>
        </w:numPr>
        <w:rPr>
          <w:sz w:val="24"/>
          <w:szCs w:val="24"/>
        </w:rPr>
      </w:pPr>
      <w:r w:rsidRPr="00895505">
        <w:rPr>
          <w:sz w:val="24"/>
          <w:szCs w:val="24"/>
        </w:rPr>
        <w:t>1 mooring needs new pennant</w:t>
      </w:r>
    </w:p>
    <w:p w:rsidR="00895505" w:rsidRDefault="00895505" w:rsidP="003507C6">
      <w:pPr>
        <w:rPr>
          <w:sz w:val="24"/>
          <w:szCs w:val="24"/>
        </w:rPr>
      </w:pPr>
    </w:p>
    <w:p w:rsidR="00895505" w:rsidRDefault="00895505" w:rsidP="003507C6">
      <w:pPr>
        <w:rPr>
          <w:sz w:val="24"/>
          <w:szCs w:val="24"/>
        </w:rPr>
      </w:pPr>
    </w:p>
    <w:p w:rsidR="0030566E" w:rsidRPr="0030566E" w:rsidRDefault="0030566E" w:rsidP="0030566E">
      <w:pPr>
        <w:rPr>
          <w:sz w:val="24"/>
          <w:szCs w:val="24"/>
        </w:rPr>
      </w:pPr>
      <w:proofErr w:type="gramStart"/>
      <w:r w:rsidRPr="0030566E">
        <w:rPr>
          <w:sz w:val="24"/>
          <w:szCs w:val="24"/>
        </w:rPr>
        <w:t>13  -</w:t>
      </w:r>
      <w:proofErr w:type="gramEnd"/>
      <w:r w:rsidRPr="0030566E">
        <w:rPr>
          <w:sz w:val="24"/>
          <w:szCs w:val="24"/>
        </w:rPr>
        <w:t xml:space="preserve"> Pennants </w:t>
      </w:r>
      <w:r>
        <w:rPr>
          <w:sz w:val="24"/>
          <w:szCs w:val="24"/>
        </w:rPr>
        <w:t xml:space="preserve">(3/4” x 15’) </w:t>
      </w:r>
      <w:r w:rsidRPr="0030566E">
        <w:rPr>
          <w:sz w:val="24"/>
          <w:szCs w:val="24"/>
        </w:rPr>
        <w:t>@125 ea.</w:t>
      </w:r>
      <w:r w:rsidR="00895505">
        <w:rPr>
          <w:sz w:val="24"/>
          <w:szCs w:val="24"/>
        </w:rPr>
        <w:tab/>
      </w:r>
      <w:r w:rsidRPr="0030566E">
        <w:rPr>
          <w:sz w:val="24"/>
          <w:szCs w:val="24"/>
        </w:rPr>
        <w:tab/>
      </w:r>
      <w:proofErr w:type="gramStart"/>
      <w:r w:rsidRPr="0030566E">
        <w:rPr>
          <w:sz w:val="24"/>
          <w:szCs w:val="24"/>
        </w:rPr>
        <w:t>$1</w:t>
      </w:r>
      <w:r w:rsidR="00895505">
        <w:rPr>
          <w:sz w:val="24"/>
          <w:szCs w:val="24"/>
        </w:rPr>
        <w:t>,</w:t>
      </w:r>
      <w:r w:rsidRPr="0030566E">
        <w:rPr>
          <w:sz w:val="24"/>
          <w:szCs w:val="24"/>
        </w:rPr>
        <w:t>626.</w:t>
      </w:r>
      <w:proofErr w:type="gramEnd"/>
    </w:p>
    <w:p w:rsidR="0030566E" w:rsidRPr="0030566E" w:rsidRDefault="0030566E" w:rsidP="0030566E">
      <w:pPr>
        <w:rPr>
          <w:sz w:val="24"/>
          <w:szCs w:val="24"/>
        </w:rPr>
      </w:pPr>
      <w:r w:rsidRPr="0030566E">
        <w:rPr>
          <w:sz w:val="24"/>
          <w:szCs w:val="24"/>
        </w:rPr>
        <w:t xml:space="preserve">23 - Painting balls:  $95. </w:t>
      </w:r>
      <w:proofErr w:type="gramStart"/>
      <w:r w:rsidRPr="0030566E">
        <w:rPr>
          <w:sz w:val="24"/>
          <w:szCs w:val="24"/>
        </w:rPr>
        <w:t>Each</w:t>
      </w:r>
      <w:r w:rsidRPr="0030566E">
        <w:rPr>
          <w:sz w:val="24"/>
          <w:szCs w:val="24"/>
        </w:rPr>
        <w:tab/>
      </w:r>
      <w:r w:rsidR="00895505">
        <w:rPr>
          <w:sz w:val="24"/>
          <w:szCs w:val="24"/>
        </w:rPr>
        <w:tab/>
      </w:r>
      <w:r w:rsidRPr="0030566E">
        <w:rPr>
          <w:sz w:val="24"/>
          <w:szCs w:val="24"/>
        </w:rPr>
        <w:t>$2</w:t>
      </w:r>
      <w:r w:rsidR="00895505">
        <w:rPr>
          <w:sz w:val="24"/>
          <w:szCs w:val="24"/>
        </w:rPr>
        <w:t>,</w:t>
      </w:r>
      <w:r w:rsidRPr="0030566E">
        <w:rPr>
          <w:sz w:val="24"/>
          <w:szCs w:val="24"/>
        </w:rPr>
        <w:t>185.</w:t>
      </w:r>
      <w:proofErr w:type="gramEnd"/>
    </w:p>
    <w:p w:rsidR="0076018B" w:rsidRDefault="00040EA2" w:rsidP="003507C6">
      <w:pPr>
        <w:rPr>
          <w:sz w:val="24"/>
          <w:szCs w:val="24"/>
        </w:rPr>
      </w:pPr>
      <w:r w:rsidRPr="0030566E">
        <w:rPr>
          <w:sz w:val="24"/>
          <w:szCs w:val="24"/>
        </w:rPr>
        <w:t xml:space="preserve">544 </w:t>
      </w:r>
      <w:proofErr w:type="gramStart"/>
      <w:r w:rsidRPr="0030566E">
        <w:rPr>
          <w:sz w:val="24"/>
          <w:szCs w:val="24"/>
        </w:rPr>
        <w:t>‘ of</w:t>
      </w:r>
      <w:proofErr w:type="gramEnd"/>
      <w:r w:rsidRPr="0030566E">
        <w:rPr>
          <w:sz w:val="24"/>
          <w:szCs w:val="24"/>
        </w:rPr>
        <w:t xml:space="preserve"> Chain @</w:t>
      </w:r>
      <w:r w:rsidR="001D72C6">
        <w:rPr>
          <w:sz w:val="24"/>
          <w:szCs w:val="24"/>
        </w:rPr>
        <w:t>15.98/ft</w:t>
      </w:r>
      <w:r w:rsidRPr="0030566E">
        <w:rPr>
          <w:sz w:val="24"/>
          <w:szCs w:val="24"/>
        </w:rPr>
        <w:tab/>
      </w:r>
      <w:r w:rsidR="001D72C6">
        <w:rPr>
          <w:sz w:val="24"/>
          <w:szCs w:val="24"/>
        </w:rPr>
        <w:tab/>
      </w:r>
      <w:r w:rsidR="00895505">
        <w:rPr>
          <w:sz w:val="24"/>
          <w:szCs w:val="24"/>
        </w:rPr>
        <w:tab/>
      </w:r>
      <w:r w:rsidR="001D72C6">
        <w:rPr>
          <w:sz w:val="24"/>
          <w:szCs w:val="24"/>
        </w:rPr>
        <w:t>$8,694.</w:t>
      </w:r>
    </w:p>
    <w:p w:rsidR="0076018B" w:rsidRPr="0030566E" w:rsidRDefault="0076018B" w:rsidP="003507C6">
      <w:pPr>
        <w:rPr>
          <w:sz w:val="24"/>
          <w:szCs w:val="24"/>
        </w:rPr>
      </w:pPr>
      <w:proofErr w:type="gramStart"/>
      <w:r w:rsidRPr="0030566E">
        <w:rPr>
          <w:sz w:val="24"/>
          <w:szCs w:val="24"/>
        </w:rPr>
        <w:t>48  -</w:t>
      </w:r>
      <w:proofErr w:type="gramEnd"/>
      <w:r w:rsidRPr="0030566E">
        <w:rPr>
          <w:sz w:val="24"/>
          <w:szCs w:val="24"/>
        </w:rPr>
        <w:t xml:space="preserve"> 7/8”</w:t>
      </w:r>
      <w:r w:rsidR="001D72C6">
        <w:rPr>
          <w:sz w:val="24"/>
          <w:szCs w:val="24"/>
        </w:rPr>
        <w:t xml:space="preserve"> shackles @ 27.96</w:t>
      </w:r>
      <w:r w:rsidR="001D72C6">
        <w:rPr>
          <w:sz w:val="24"/>
          <w:szCs w:val="24"/>
        </w:rPr>
        <w:tab/>
      </w:r>
      <w:r w:rsidR="00895505">
        <w:rPr>
          <w:sz w:val="24"/>
          <w:szCs w:val="24"/>
        </w:rPr>
        <w:tab/>
      </w:r>
      <w:r w:rsidR="00895505">
        <w:rPr>
          <w:sz w:val="24"/>
          <w:szCs w:val="24"/>
        </w:rPr>
        <w:tab/>
      </w:r>
      <w:r w:rsidR="001D72C6">
        <w:rPr>
          <w:sz w:val="24"/>
          <w:szCs w:val="24"/>
        </w:rPr>
        <w:t>$1,342.</w:t>
      </w:r>
    </w:p>
    <w:p w:rsidR="00D35D97" w:rsidRDefault="0076018B" w:rsidP="003507C6">
      <w:pPr>
        <w:rPr>
          <w:sz w:val="24"/>
          <w:szCs w:val="24"/>
        </w:rPr>
      </w:pPr>
      <w:r w:rsidRPr="0030566E">
        <w:rPr>
          <w:sz w:val="24"/>
          <w:szCs w:val="24"/>
        </w:rPr>
        <w:t xml:space="preserve">12 – 7/8” swivels </w:t>
      </w:r>
      <w:proofErr w:type="gramStart"/>
      <w:r w:rsidRPr="0030566E">
        <w:rPr>
          <w:sz w:val="24"/>
          <w:szCs w:val="24"/>
        </w:rPr>
        <w:t>@</w:t>
      </w:r>
      <w:r w:rsidR="001D72C6">
        <w:rPr>
          <w:sz w:val="24"/>
          <w:szCs w:val="24"/>
        </w:rPr>
        <w:t>76.23</w:t>
      </w:r>
      <w:r w:rsidR="001D72C6">
        <w:rPr>
          <w:sz w:val="24"/>
          <w:szCs w:val="24"/>
        </w:rPr>
        <w:tab/>
      </w:r>
      <w:r w:rsidR="00895505">
        <w:rPr>
          <w:sz w:val="24"/>
          <w:szCs w:val="24"/>
        </w:rPr>
        <w:tab/>
      </w:r>
      <w:r w:rsidR="00895505">
        <w:rPr>
          <w:sz w:val="24"/>
          <w:szCs w:val="24"/>
        </w:rPr>
        <w:tab/>
      </w:r>
      <w:r w:rsidR="001D72C6">
        <w:rPr>
          <w:sz w:val="24"/>
          <w:szCs w:val="24"/>
        </w:rPr>
        <w:t xml:space="preserve">$  </w:t>
      </w:r>
      <w:r w:rsidR="00895505">
        <w:rPr>
          <w:sz w:val="24"/>
          <w:szCs w:val="24"/>
        </w:rPr>
        <w:t xml:space="preserve"> </w:t>
      </w:r>
      <w:r w:rsidR="001D72C6">
        <w:rPr>
          <w:sz w:val="24"/>
          <w:szCs w:val="24"/>
        </w:rPr>
        <w:t>915</w:t>
      </w:r>
      <w:proofErr w:type="gramEnd"/>
      <w:r w:rsidR="001D72C6">
        <w:rPr>
          <w:sz w:val="24"/>
          <w:szCs w:val="24"/>
        </w:rPr>
        <w:t>.</w:t>
      </w:r>
    </w:p>
    <w:p w:rsidR="00895505" w:rsidRDefault="00895505" w:rsidP="003507C6">
      <w:pPr>
        <w:rPr>
          <w:sz w:val="24"/>
          <w:szCs w:val="24"/>
        </w:rPr>
      </w:pPr>
    </w:p>
    <w:p w:rsidR="00895505" w:rsidRPr="0030566E" w:rsidRDefault="00895505" w:rsidP="003507C6">
      <w:pPr>
        <w:rPr>
          <w:sz w:val="24"/>
          <w:szCs w:val="24"/>
        </w:rPr>
      </w:pPr>
      <w:r>
        <w:rPr>
          <w:sz w:val="24"/>
          <w:szCs w:val="24"/>
        </w:rPr>
        <w:t>23 Inspection (base price, depth chg added)</w:t>
      </w:r>
      <w:r>
        <w:rPr>
          <w:sz w:val="24"/>
          <w:szCs w:val="24"/>
        </w:rPr>
        <w:tab/>
        <w:t>$3,910</w:t>
      </w:r>
    </w:p>
    <w:p w:rsidR="003507C6" w:rsidRDefault="00895505" w:rsidP="003507C6">
      <w:r>
        <w:tab/>
      </w:r>
      <w:r>
        <w:tab/>
      </w:r>
      <w:r>
        <w:tab/>
      </w:r>
      <w:r>
        <w:tab/>
      </w:r>
      <w:r>
        <w:tab/>
      </w:r>
      <w:r>
        <w:tab/>
        <w:t>----------</w:t>
      </w:r>
    </w:p>
    <w:p w:rsidR="00895505" w:rsidRPr="00895505" w:rsidRDefault="00895505" w:rsidP="003507C6">
      <w:pPr>
        <w:rPr>
          <w:b/>
          <w:sz w:val="24"/>
        </w:rPr>
      </w:pPr>
      <w:r>
        <w:tab/>
      </w:r>
      <w:r>
        <w:tab/>
      </w:r>
      <w:r>
        <w:tab/>
      </w:r>
      <w:r>
        <w:tab/>
      </w:r>
      <w:r>
        <w:tab/>
      </w:r>
      <w:r>
        <w:tab/>
      </w:r>
      <w:proofErr w:type="gramStart"/>
      <w:r w:rsidRPr="00895505">
        <w:rPr>
          <w:b/>
          <w:sz w:val="24"/>
        </w:rPr>
        <w:t>$18,672.</w:t>
      </w:r>
      <w:proofErr w:type="gramEnd"/>
    </w:p>
    <w:sectPr w:rsidR="00895505" w:rsidRPr="00895505" w:rsidSect="001F5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4A6"/>
    <w:multiLevelType w:val="hybridMultilevel"/>
    <w:tmpl w:val="06B6D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F11587"/>
    <w:multiLevelType w:val="hybridMultilevel"/>
    <w:tmpl w:val="3EAC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93674"/>
    <w:multiLevelType w:val="hybridMultilevel"/>
    <w:tmpl w:val="92F8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B1FF5"/>
    <w:multiLevelType w:val="hybridMultilevel"/>
    <w:tmpl w:val="802ED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760BDF"/>
    <w:multiLevelType w:val="hybridMultilevel"/>
    <w:tmpl w:val="49D0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E179E"/>
    <w:multiLevelType w:val="hybridMultilevel"/>
    <w:tmpl w:val="88D2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E61176"/>
    <w:multiLevelType w:val="hybridMultilevel"/>
    <w:tmpl w:val="1D86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4C7889"/>
    <w:multiLevelType w:val="hybridMultilevel"/>
    <w:tmpl w:val="CDEC5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36"/>
    <w:rsid w:val="00040345"/>
    <w:rsid w:val="00040EA2"/>
    <w:rsid w:val="000763D7"/>
    <w:rsid w:val="000E14BD"/>
    <w:rsid w:val="00117BAF"/>
    <w:rsid w:val="00137E89"/>
    <w:rsid w:val="001D599D"/>
    <w:rsid w:val="001D72C6"/>
    <w:rsid w:val="001F5BC8"/>
    <w:rsid w:val="002A56B7"/>
    <w:rsid w:val="0030566E"/>
    <w:rsid w:val="003507C6"/>
    <w:rsid w:val="003617E2"/>
    <w:rsid w:val="003770E3"/>
    <w:rsid w:val="00384430"/>
    <w:rsid w:val="0045648F"/>
    <w:rsid w:val="004C39A1"/>
    <w:rsid w:val="00573D3B"/>
    <w:rsid w:val="00582828"/>
    <w:rsid w:val="005A5D4D"/>
    <w:rsid w:val="005C4F57"/>
    <w:rsid w:val="006851C6"/>
    <w:rsid w:val="006C332D"/>
    <w:rsid w:val="00705538"/>
    <w:rsid w:val="00714091"/>
    <w:rsid w:val="00727B29"/>
    <w:rsid w:val="0076018B"/>
    <w:rsid w:val="0078602B"/>
    <w:rsid w:val="007D6E2C"/>
    <w:rsid w:val="00815F8B"/>
    <w:rsid w:val="00875A84"/>
    <w:rsid w:val="00895505"/>
    <w:rsid w:val="008B1DF3"/>
    <w:rsid w:val="008E6D47"/>
    <w:rsid w:val="0091565C"/>
    <w:rsid w:val="00942A52"/>
    <w:rsid w:val="009524F9"/>
    <w:rsid w:val="00983551"/>
    <w:rsid w:val="00A11CF1"/>
    <w:rsid w:val="00A205A4"/>
    <w:rsid w:val="00A33E17"/>
    <w:rsid w:val="00A75036"/>
    <w:rsid w:val="00B60581"/>
    <w:rsid w:val="00C534CF"/>
    <w:rsid w:val="00C71838"/>
    <w:rsid w:val="00C76036"/>
    <w:rsid w:val="00CC0393"/>
    <w:rsid w:val="00CE4D08"/>
    <w:rsid w:val="00CE61FF"/>
    <w:rsid w:val="00D35D97"/>
    <w:rsid w:val="00D560C8"/>
    <w:rsid w:val="00D822CF"/>
    <w:rsid w:val="00E4634B"/>
    <w:rsid w:val="00EB0318"/>
    <w:rsid w:val="00F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60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3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705538"/>
    <w:pPr>
      <w:keepNext/>
      <w:jc w:val="right"/>
      <w:outlineLvl w:val="6"/>
    </w:pPr>
    <w:rPr>
      <w:b/>
      <w:bCs/>
      <w:color w:val="008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53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05538"/>
    <w:rPr>
      <w:rFonts w:ascii="Tahoma" w:hAnsi="Tahoma" w:cs="Tahoma"/>
      <w:sz w:val="16"/>
      <w:szCs w:val="16"/>
    </w:rPr>
  </w:style>
  <w:style w:type="character" w:customStyle="1" w:styleId="Heading7Char">
    <w:name w:val="Heading 7 Char"/>
    <w:basedOn w:val="DefaultParagraphFont"/>
    <w:link w:val="Heading7"/>
    <w:rsid w:val="00705538"/>
    <w:rPr>
      <w:rFonts w:ascii="Times New Roman" w:eastAsia="Times New Roman" w:hAnsi="Times New Roman" w:cs="Times New Roman"/>
      <w:b/>
      <w:bCs/>
      <w:color w:val="008000"/>
      <w:sz w:val="18"/>
      <w:szCs w:val="20"/>
    </w:rPr>
  </w:style>
  <w:style w:type="character" w:styleId="Hyperlink">
    <w:name w:val="Hyperlink"/>
    <w:basedOn w:val="DefaultParagraphFont"/>
    <w:rsid w:val="00705538"/>
    <w:rPr>
      <w:color w:val="0000FF"/>
      <w:u w:val="single"/>
    </w:rPr>
  </w:style>
  <w:style w:type="character" w:customStyle="1" w:styleId="Heading1Char">
    <w:name w:val="Heading 1 Char"/>
    <w:basedOn w:val="DefaultParagraphFont"/>
    <w:link w:val="Heading1"/>
    <w:uiPriority w:val="9"/>
    <w:rsid w:val="00B6058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0581"/>
    <w:pPr>
      <w:ind w:left="720"/>
      <w:contextualSpacing/>
    </w:pPr>
  </w:style>
  <w:style w:type="character" w:customStyle="1" w:styleId="Heading2Char">
    <w:name w:val="Heading 2 Char"/>
    <w:basedOn w:val="DefaultParagraphFont"/>
    <w:link w:val="Heading2"/>
    <w:uiPriority w:val="9"/>
    <w:rsid w:val="006C332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60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3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705538"/>
    <w:pPr>
      <w:keepNext/>
      <w:jc w:val="right"/>
      <w:outlineLvl w:val="6"/>
    </w:pPr>
    <w:rPr>
      <w:b/>
      <w:bCs/>
      <w:color w:val="008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53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05538"/>
    <w:rPr>
      <w:rFonts w:ascii="Tahoma" w:hAnsi="Tahoma" w:cs="Tahoma"/>
      <w:sz w:val="16"/>
      <w:szCs w:val="16"/>
    </w:rPr>
  </w:style>
  <w:style w:type="character" w:customStyle="1" w:styleId="Heading7Char">
    <w:name w:val="Heading 7 Char"/>
    <w:basedOn w:val="DefaultParagraphFont"/>
    <w:link w:val="Heading7"/>
    <w:rsid w:val="00705538"/>
    <w:rPr>
      <w:rFonts w:ascii="Times New Roman" w:eastAsia="Times New Roman" w:hAnsi="Times New Roman" w:cs="Times New Roman"/>
      <w:b/>
      <w:bCs/>
      <w:color w:val="008000"/>
      <w:sz w:val="18"/>
      <w:szCs w:val="20"/>
    </w:rPr>
  </w:style>
  <w:style w:type="character" w:styleId="Hyperlink">
    <w:name w:val="Hyperlink"/>
    <w:basedOn w:val="DefaultParagraphFont"/>
    <w:rsid w:val="00705538"/>
    <w:rPr>
      <w:color w:val="0000FF"/>
      <w:u w:val="single"/>
    </w:rPr>
  </w:style>
  <w:style w:type="character" w:customStyle="1" w:styleId="Heading1Char">
    <w:name w:val="Heading 1 Char"/>
    <w:basedOn w:val="DefaultParagraphFont"/>
    <w:link w:val="Heading1"/>
    <w:uiPriority w:val="9"/>
    <w:rsid w:val="00B6058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0581"/>
    <w:pPr>
      <w:ind w:left="720"/>
      <w:contextualSpacing/>
    </w:pPr>
  </w:style>
  <w:style w:type="character" w:customStyle="1" w:styleId="Heading2Char">
    <w:name w:val="Heading 2 Char"/>
    <w:basedOn w:val="DefaultParagraphFont"/>
    <w:link w:val="Heading2"/>
    <w:uiPriority w:val="9"/>
    <w:rsid w:val="006C33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epcove.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a\AppData\Local\Microsoft\Windows\Temporary%20Internet%20Files\Content.Outlook\7DL2C0UO\2016%20PYC%20contrac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E4B58-6F13-4474-B82E-682EBC34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PYC contract (2)</Template>
  <TotalTime>27</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lastModifiedBy>Flora</cp:lastModifiedBy>
  <cp:revision>1</cp:revision>
  <cp:lastPrinted>2016-03-09T21:20:00Z</cp:lastPrinted>
  <dcterms:created xsi:type="dcterms:W3CDTF">2016-03-10T13:04:00Z</dcterms:created>
  <dcterms:modified xsi:type="dcterms:W3CDTF">2016-03-10T13:31:00Z</dcterms:modified>
</cp:coreProperties>
</file>